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FD0" w:rsidRDefault="00444FD0" w:rsidP="00444FD0">
      <w:pPr>
        <w:spacing w:line="600" w:lineRule="exact"/>
        <w:ind w:firstLineChars="50" w:firstLine="220"/>
        <w:jc w:val="center"/>
        <w:rPr>
          <w:rFonts w:ascii="方正小标宋简体" w:eastAsia="方正小标宋简体" w:hAnsi="华文中宋" w:cs="仿宋_GB2312" w:hint="eastAsia"/>
          <w:sz w:val="44"/>
          <w:szCs w:val="44"/>
        </w:rPr>
      </w:pPr>
    </w:p>
    <w:p w:rsidR="0025706E" w:rsidRPr="00FB0D55" w:rsidRDefault="0025706E" w:rsidP="00444FD0">
      <w:pPr>
        <w:spacing w:line="600" w:lineRule="exact"/>
        <w:ind w:firstLineChars="50" w:firstLine="220"/>
        <w:jc w:val="center"/>
        <w:rPr>
          <w:rFonts w:ascii="方正小标宋简体" w:eastAsia="方正小标宋简体" w:hAnsi="华文中宋" w:cs="仿宋_GB2312"/>
          <w:sz w:val="44"/>
          <w:szCs w:val="44"/>
        </w:rPr>
      </w:pPr>
      <w:r w:rsidRPr="00FB0D55">
        <w:rPr>
          <w:rFonts w:ascii="方正小标宋简体" w:eastAsia="方正小标宋简体" w:hAnsi="华文中宋" w:cs="仿宋_GB2312" w:hint="eastAsia"/>
          <w:sz w:val="44"/>
          <w:szCs w:val="44"/>
        </w:rPr>
        <w:t>《武汉东西湖区柏泉街实用性村庄规划》采购需求</w:t>
      </w:r>
    </w:p>
    <w:p w:rsidR="0025706E" w:rsidRPr="0025706E" w:rsidRDefault="0025706E" w:rsidP="0025706E">
      <w:pPr>
        <w:adjustRightInd w:val="0"/>
        <w:snapToGrid w:val="0"/>
        <w:spacing w:line="360" w:lineRule="auto"/>
        <w:ind w:firstLineChars="200" w:firstLine="422"/>
        <w:rPr>
          <w:rFonts w:ascii="宋体" w:hAnsi="宋体" w:cs="宋体"/>
          <w:b/>
          <w:szCs w:val="21"/>
        </w:rPr>
      </w:pPr>
    </w:p>
    <w:p w:rsidR="0025706E" w:rsidRDefault="0025706E" w:rsidP="0025706E">
      <w:pPr>
        <w:adjustRightInd w:val="0"/>
        <w:snapToGrid w:val="0"/>
        <w:spacing w:line="360" w:lineRule="auto"/>
        <w:ind w:firstLineChars="200" w:firstLine="422"/>
        <w:rPr>
          <w:rFonts w:ascii="宋体" w:hAnsi="宋体" w:cs="宋体"/>
          <w:b/>
          <w:szCs w:val="21"/>
        </w:rPr>
      </w:pPr>
    </w:p>
    <w:p w:rsidR="0025706E" w:rsidRPr="00FB0D55" w:rsidRDefault="0025706E" w:rsidP="00FB0D55">
      <w:pPr>
        <w:adjustRightInd w:val="0"/>
        <w:snapToGrid w:val="0"/>
        <w:spacing w:line="360" w:lineRule="auto"/>
        <w:ind w:firstLineChars="200" w:firstLine="643"/>
        <w:rPr>
          <w:rFonts w:ascii="仿宋" w:eastAsia="仿宋" w:hAnsi="仿宋" w:cs="宋体"/>
          <w:b/>
          <w:sz w:val="32"/>
          <w:szCs w:val="32"/>
        </w:rPr>
      </w:pPr>
      <w:r w:rsidRPr="00FB0D55">
        <w:rPr>
          <w:rFonts w:ascii="仿宋" w:eastAsia="仿宋" w:hAnsi="仿宋" w:cs="宋体" w:hint="eastAsia"/>
          <w:b/>
          <w:sz w:val="32"/>
          <w:szCs w:val="32"/>
        </w:rPr>
        <w:t>一、项目背景</w:t>
      </w:r>
    </w:p>
    <w:p w:rsidR="0045660D" w:rsidRPr="0045660D" w:rsidRDefault="0045660D" w:rsidP="0045660D">
      <w:pPr>
        <w:adjustRightInd w:val="0"/>
        <w:snapToGrid w:val="0"/>
        <w:spacing w:line="360" w:lineRule="auto"/>
        <w:ind w:firstLineChars="200" w:firstLine="640"/>
        <w:rPr>
          <w:rFonts w:ascii="仿宋" w:eastAsia="仿宋" w:hAnsi="仿宋" w:cs="宋体"/>
          <w:sz w:val="32"/>
          <w:szCs w:val="32"/>
        </w:rPr>
      </w:pPr>
      <w:r w:rsidRPr="0045660D">
        <w:rPr>
          <w:rFonts w:ascii="仿宋" w:eastAsia="仿宋" w:hAnsi="仿宋" w:cs="宋体" w:hint="eastAsia"/>
          <w:sz w:val="32"/>
          <w:szCs w:val="32"/>
        </w:rPr>
        <w:t>按照《自然资源部办公厅关于加强村庄规划促进乡村振兴的通知》，村庄规划是法定规划，是国土空间规划体系中乡村地区的详细规划，是开展国土空间开发保护活动、实施国土空间用途管制、核发乡村建设项目规划许可、进行各项建设等的法定依据。为推进东西湖区柏泉街乡村振兴战略实施，落实市委、市政府关于助力乡村振兴加快编制实用性村庄规划的总体要求，强化村庄规划对实施乡村振兴战略的规划引领和空间支撑作用，拟组织开展《武汉东西湖区柏泉街实用性村庄规划》。</w:t>
      </w:r>
      <w:r w:rsidRPr="0045660D">
        <w:rPr>
          <w:rFonts w:ascii="仿宋" w:eastAsia="仿宋" w:hAnsi="仿宋" w:cs="宋体"/>
          <w:sz w:val="32"/>
          <w:szCs w:val="32"/>
        </w:rPr>
        <w:t xml:space="preserve"> </w:t>
      </w:r>
    </w:p>
    <w:p w:rsidR="0025706E" w:rsidRPr="00FB0D55" w:rsidRDefault="0025706E" w:rsidP="00FB0D55">
      <w:pPr>
        <w:adjustRightInd w:val="0"/>
        <w:snapToGrid w:val="0"/>
        <w:spacing w:line="360" w:lineRule="auto"/>
        <w:ind w:firstLineChars="200" w:firstLine="643"/>
        <w:rPr>
          <w:rFonts w:ascii="仿宋" w:eastAsia="仿宋" w:hAnsi="仿宋" w:cs="宋体"/>
          <w:b/>
          <w:sz w:val="32"/>
          <w:szCs w:val="32"/>
        </w:rPr>
      </w:pPr>
      <w:r w:rsidRPr="00FB0D55">
        <w:rPr>
          <w:rFonts w:ascii="仿宋" w:eastAsia="仿宋" w:hAnsi="仿宋" w:cs="宋体" w:hint="eastAsia"/>
          <w:b/>
          <w:sz w:val="32"/>
          <w:szCs w:val="32"/>
        </w:rPr>
        <w:t>二、项目规模</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本次规划编制范围为柏泉街城镇开发边界以外11个农业大队的村域范围，具体包括东湖大队、园林大队、红光大队、西湖一大队、红卫大队、红星大队、西湖二大队、北湖大队、连通湖一大队、连通湖二大队、渔技大队。</w:t>
      </w:r>
    </w:p>
    <w:p w:rsidR="0025706E" w:rsidRPr="00FB0D55" w:rsidRDefault="0025706E" w:rsidP="00FB0D55">
      <w:pPr>
        <w:adjustRightInd w:val="0"/>
        <w:snapToGrid w:val="0"/>
        <w:spacing w:line="360" w:lineRule="auto"/>
        <w:ind w:firstLineChars="200" w:firstLine="643"/>
        <w:rPr>
          <w:rFonts w:ascii="仿宋" w:eastAsia="仿宋" w:hAnsi="仿宋" w:cs="宋体"/>
          <w:b/>
          <w:sz w:val="32"/>
          <w:szCs w:val="32"/>
        </w:rPr>
      </w:pPr>
      <w:r w:rsidRPr="00FB0D55">
        <w:rPr>
          <w:rFonts w:ascii="仿宋" w:eastAsia="仿宋" w:hAnsi="仿宋" w:cs="宋体" w:hint="eastAsia"/>
          <w:b/>
          <w:sz w:val="32"/>
          <w:szCs w:val="32"/>
        </w:rPr>
        <w:t>三、工作任务及要求</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bookmarkStart w:id="0" w:name="_Hlk96347462"/>
      <w:r w:rsidRPr="00FB0D55">
        <w:rPr>
          <w:rFonts w:ascii="仿宋" w:eastAsia="仿宋" w:hAnsi="仿宋" w:cs="宋体" w:hint="eastAsia"/>
          <w:sz w:val="32"/>
          <w:szCs w:val="32"/>
        </w:rPr>
        <w:t>本项目立足自然资源禀赋、产业发展现状、乡村建设实际，按照《武汉市村庄规划编制技术导则（试行）》提出的</w:t>
      </w:r>
      <w:r w:rsidRPr="00FB0D55">
        <w:rPr>
          <w:rFonts w:ascii="仿宋" w:eastAsia="仿宋" w:hAnsi="仿宋" w:cs="宋体" w:hint="eastAsia"/>
          <w:sz w:val="32"/>
          <w:szCs w:val="32"/>
        </w:rPr>
        <w:lastRenderedPageBreak/>
        <w:t>产业引导型（A型）、乡村建设型（B型）和一般型（C型）三种编制模式，分类推进柏泉街村庄规划全覆盖。</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1、产业引导型（A型）</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主要包括有明确产业项目和村庄建设需求的大队。按照《导则》编制深度A类要求，完成全域全要素村域空间布局、村庄详细设计全部内容。其中，村域空间布局应在详细调研村域国土空间现状的基础上，重点在村域国土空间规划布局中，充分考虑产业发展需求，合理布局生态、农业和建设空间，落实产业配套建设用地，并确定近期建设项目等。村庄详细设计主要包括居民点建设规划或居民点人居环境整治规划。</w:t>
      </w:r>
    </w:p>
    <w:bookmarkEnd w:id="0"/>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sz w:val="32"/>
          <w:szCs w:val="32"/>
        </w:rPr>
        <w:t>2</w:t>
      </w:r>
      <w:r w:rsidRPr="00FB0D55">
        <w:rPr>
          <w:rFonts w:ascii="仿宋" w:eastAsia="仿宋" w:hAnsi="仿宋" w:cs="宋体" w:hint="eastAsia"/>
          <w:sz w:val="32"/>
          <w:szCs w:val="32"/>
        </w:rPr>
        <w:t>、乡村建设型（B型）</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主要包括产业项目尚不明确但有村庄建设需求的大队。按照《导则》编制深度B类要求，完成全域全要素村域空间布局，重点对村庄建设边界内的农村居民点建设提出公共服务设施优化完善、乡村人居环境风貌塑造要求，以及居民点详细设计和人居环境整治方案。</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3、一般型（C型）</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主要包括城镇开发边界以外的其他农业大队。按照《导则》编制深度C类要求，完成村域空间布局，重点落实生态保护红线、城镇开发边界等各类控制线，深化划定永久基本农田，村庄建设边界，完成农村居民点内必要公共服务设施</w:t>
      </w:r>
      <w:r w:rsidRPr="00FB0D55">
        <w:rPr>
          <w:rFonts w:ascii="仿宋" w:eastAsia="仿宋" w:hAnsi="仿宋" w:cs="宋体" w:hint="eastAsia"/>
          <w:sz w:val="32"/>
          <w:szCs w:val="32"/>
        </w:rPr>
        <w:lastRenderedPageBreak/>
        <w:t>布点。</w:t>
      </w:r>
    </w:p>
    <w:p w:rsidR="0025706E" w:rsidRPr="00FB0D55" w:rsidRDefault="0025706E" w:rsidP="00FB0D55">
      <w:pPr>
        <w:adjustRightInd w:val="0"/>
        <w:snapToGrid w:val="0"/>
        <w:spacing w:line="360" w:lineRule="auto"/>
        <w:ind w:firstLineChars="200" w:firstLine="643"/>
        <w:rPr>
          <w:rFonts w:ascii="仿宋" w:eastAsia="仿宋" w:hAnsi="仿宋" w:cs="宋体"/>
          <w:b/>
          <w:sz w:val="32"/>
          <w:szCs w:val="32"/>
        </w:rPr>
      </w:pPr>
      <w:r w:rsidRPr="00FB0D55">
        <w:rPr>
          <w:rFonts w:ascii="仿宋" w:eastAsia="仿宋" w:hAnsi="仿宋" w:cs="宋体" w:hint="eastAsia"/>
          <w:b/>
          <w:sz w:val="32"/>
          <w:szCs w:val="32"/>
        </w:rPr>
        <w:t>四、工作成果要求</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bookmarkStart w:id="1" w:name="_Hlk21785900"/>
      <w:bookmarkStart w:id="2" w:name="_Hlk21785856"/>
      <w:r w:rsidRPr="00FB0D55">
        <w:rPr>
          <w:rFonts w:ascii="仿宋" w:eastAsia="仿宋" w:hAnsi="仿宋" w:cs="宋体"/>
          <w:sz w:val="32"/>
          <w:szCs w:val="32"/>
        </w:rPr>
        <w:t>1、</w:t>
      </w:r>
      <w:r w:rsidRPr="00FB0D55">
        <w:rPr>
          <w:rFonts w:ascii="仿宋" w:eastAsia="仿宋" w:hAnsi="仿宋" w:cs="宋体" w:hint="eastAsia"/>
          <w:sz w:val="32"/>
          <w:szCs w:val="32"/>
        </w:rPr>
        <w:t>工作成果</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按照《导则》成果构成要求，形成A、B型村的技术性成果与公示成果。技术成果内容为“1+1+1”，即1说明书（含表）+1图件（按需确定）+1规划数据库。公示成果内容是“1+1”，即1图（一图读懂村庄规划）+1规（村规民约）。</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C型村不单独形成规划成果，只完成村域国土空间规划布局图，纳入乡级国土空间规划。</w:t>
      </w:r>
      <w:r w:rsidRPr="00FB0D55">
        <w:rPr>
          <w:rFonts w:ascii="仿宋" w:eastAsia="仿宋" w:hAnsi="仿宋" w:cs="宋体"/>
          <w:sz w:val="32"/>
          <w:szCs w:val="32"/>
        </w:rPr>
        <w:t xml:space="preserve"> </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sz w:val="32"/>
          <w:szCs w:val="32"/>
        </w:rPr>
        <w:t>2</w:t>
      </w:r>
      <w:r w:rsidRPr="00FB0D55">
        <w:rPr>
          <w:rFonts w:ascii="仿宋" w:eastAsia="仿宋" w:hAnsi="仿宋" w:cs="宋体" w:hint="eastAsia"/>
          <w:sz w:val="32"/>
          <w:szCs w:val="32"/>
        </w:rPr>
        <w:t>、成果形式及要求</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w:t>
      </w:r>
      <w:r w:rsidRPr="00FB0D55">
        <w:rPr>
          <w:rFonts w:ascii="仿宋" w:eastAsia="仿宋" w:hAnsi="仿宋" w:cs="宋体"/>
          <w:sz w:val="32"/>
          <w:szCs w:val="32"/>
        </w:rPr>
        <w:t>1）</w:t>
      </w:r>
      <w:r w:rsidRPr="00FB0D55">
        <w:rPr>
          <w:rFonts w:ascii="仿宋" w:eastAsia="仿宋" w:hAnsi="仿宋" w:cs="宋体" w:hint="eastAsia"/>
          <w:sz w:val="32"/>
          <w:szCs w:val="32"/>
        </w:rPr>
        <w:t xml:space="preserve">规划成果应包括纸质成果（6套）、成果电子版光盘2套。 </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w:t>
      </w:r>
      <w:r w:rsidRPr="00FB0D55">
        <w:rPr>
          <w:rFonts w:ascii="仿宋" w:eastAsia="仿宋" w:hAnsi="仿宋" w:cs="宋体"/>
          <w:sz w:val="32"/>
          <w:szCs w:val="32"/>
        </w:rPr>
        <w:t>2）</w:t>
      </w:r>
      <w:r w:rsidRPr="00FB0D55">
        <w:rPr>
          <w:rFonts w:ascii="仿宋" w:eastAsia="仿宋" w:hAnsi="仿宋" w:cs="宋体" w:hint="eastAsia"/>
          <w:sz w:val="32"/>
          <w:szCs w:val="32"/>
        </w:rPr>
        <w:t>规划图纸和规划说明书必须清晰完整、尺寸齐全准确，同类图纸规格应尽量统一。电子数据成果的研究报告采用</w:t>
      </w:r>
      <w:r w:rsidRPr="00FB0D55">
        <w:rPr>
          <w:rFonts w:ascii="仿宋" w:eastAsia="仿宋" w:hAnsi="仿宋" w:cs="宋体"/>
          <w:sz w:val="32"/>
          <w:szCs w:val="32"/>
        </w:rPr>
        <w:t>word</w:t>
      </w:r>
      <w:r w:rsidRPr="00FB0D55">
        <w:rPr>
          <w:rFonts w:ascii="仿宋" w:eastAsia="仿宋" w:hAnsi="仿宋" w:cs="宋体" w:hint="eastAsia"/>
          <w:sz w:val="32"/>
          <w:szCs w:val="32"/>
        </w:rPr>
        <w:t>或</w:t>
      </w:r>
      <w:r w:rsidRPr="00FB0D55">
        <w:rPr>
          <w:rFonts w:ascii="仿宋" w:eastAsia="仿宋" w:hAnsi="仿宋" w:cs="宋体"/>
          <w:sz w:val="32"/>
          <w:szCs w:val="32"/>
        </w:rPr>
        <w:t>pdf</w:t>
      </w:r>
      <w:r w:rsidRPr="00FB0D55">
        <w:rPr>
          <w:rFonts w:ascii="仿宋" w:eastAsia="仿宋" w:hAnsi="仿宋" w:cs="宋体" w:hint="eastAsia"/>
          <w:sz w:val="32"/>
          <w:szCs w:val="32"/>
        </w:rPr>
        <w:t>格式，图纸应采用</w:t>
      </w:r>
      <w:r w:rsidRPr="00FB0D55">
        <w:rPr>
          <w:rFonts w:ascii="仿宋" w:eastAsia="仿宋" w:hAnsi="仿宋" w:cs="宋体"/>
          <w:sz w:val="32"/>
          <w:szCs w:val="32"/>
        </w:rPr>
        <w:t>DWG</w:t>
      </w:r>
      <w:r w:rsidRPr="00FB0D55">
        <w:rPr>
          <w:rFonts w:ascii="仿宋" w:eastAsia="仿宋" w:hAnsi="仿宋" w:cs="宋体" w:hint="eastAsia"/>
          <w:sz w:val="32"/>
          <w:szCs w:val="32"/>
        </w:rPr>
        <w:t>或</w:t>
      </w:r>
      <w:r w:rsidRPr="00FB0D55">
        <w:rPr>
          <w:rFonts w:ascii="仿宋" w:eastAsia="仿宋" w:hAnsi="仿宋" w:cs="宋体"/>
          <w:sz w:val="32"/>
          <w:szCs w:val="32"/>
        </w:rPr>
        <w:t>JPG</w:t>
      </w:r>
      <w:r w:rsidRPr="00FB0D55">
        <w:rPr>
          <w:rFonts w:ascii="仿宋" w:eastAsia="仿宋" w:hAnsi="仿宋" w:cs="宋体" w:hint="eastAsia"/>
          <w:sz w:val="32"/>
          <w:szCs w:val="32"/>
        </w:rPr>
        <w:t>格式，并符合城市规划管理部门关于规划成果电子报批和管理的格式要求。</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w:t>
      </w:r>
      <w:r w:rsidRPr="00FB0D55">
        <w:rPr>
          <w:rFonts w:ascii="仿宋" w:eastAsia="仿宋" w:hAnsi="仿宋" w:cs="宋体"/>
          <w:sz w:val="32"/>
          <w:szCs w:val="32"/>
        </w:rPr>
        <w:t>3）</w:t>
      </w:r>
      <w:r w:rsidRPr="00FB0D55">
        <w:rPr>
          <w:rFonts w:ascii="仿宋" w:eastAsia="仿宋" w:hAnsi="仿宋" w:cs="宋体" w:hint="eastAsia"/>
          <w:sz w:val="32"/>
          <w:szCs w:val="32"/>
        </w:rPr>
        <w:t>规划说明书应清晰表述规划结论，内容明确简练，具有指导性和可操作性。</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t>（</w:t>
      </w:r>
      <w:r w:rsidRPr="00FB0D55">
        <w:rPr>
          <w:rFonts w:ascii="仿宋" w:eastAsia="仿宋" w:hAnsi="仿宋" w:cs="宋体"/>
          <w:sz w:val="32"/>
          <w:szCs w:val="32"/>
        </w:rPr>
        <w:t>4）</w:t>
      </w:r>
      <w:r w:rsidRPr="00FB0D55">
        <w:rPr>
          <w:rFonts w:ascii="仿宋" w:eastAsia="仿宋" w:hAnsi="仿宋" w:cs="宋体" w:hint="eastAsia"/>
          <w:sz w:val="32"/>
          <w:szCs w:val="32"/>
        </w:rPr>
        <w:t>规划图纸所表达的内容应当清晰、准确，与规划说明书内容相符。现状图、规划图和分析图应当分别表示，图例应当规范。</w:t>
      </w:r>
    </w:p>
    <w:p w:rsidR="0025706E" w:rsidRPr="00FB0D55" w:rsidRDefault="0025706E" w:rsidP="00FB0D55">
      <w:pPr>
        <w:adjustRightInd w:val="0"/>
        <w:snapToGrid w:val="0"/>
        <w:spacing w:line="360" w:lineRule="auto"/>
        <w:ind w:firstLineChars="200" w:firstLine="640"/>
        <w:rPr>
          <w:rFonts w:ascii="仿宋" w:eastAsia="仿宋" w:hAnsi="仿宋" w:cs="宋体"/>
          <w:sz w:val="32"/>
          <w:szCs w:val="32"/>
        </w:rPr>
      </w:pPr>
      <w:r w:rsidRPr="00FB0D55">
        <w:rPr>
          <w:rFonts w:ascii="仿宋" w:eastAsia="仿宋" w:hAnsi="仿宋" w:cs="宋体" w:hint="eastAsia"/>
          <w:sz w:val="32"/>
          <w:szCs w:val="32"/>
        </w:rPr>
        <w:lastRenderedPageBreak/>
        <w:t>（</w:t>
      </w:r>
      <w:r w:rsidRPr="00FB0D55">
        <w:rPr>
          <w:rFonts w:ascii="仿宋" w:eastAsia="仿宋" w:hAnsi="仿宋" w:cs="宋体"/>
          <w:sz w:val="32"/>
          <w:szCs w:val="32"/>
        </w:rPr>
        <w:t>5）</w:t>
      </w:r>
      <w:r w:rsidRPr="00FB0D55">
        <w:rPr>
          <w:rFonts w:ascii="仿宋" w:eastAsia="仿宋" w:hAnsi="仿宋" w:cs="宋体" w:hint="eastAsia"/>
          <w:sz w:val="32"/>
          <w:szCs w:val="32"/>
        </w:rPr>
        <w:t>须制作项目最终汇报</w:t>
      </w:r>
      <w:r w:rsidRPr="00FB0D55">
        <w:rPr>
          <w:rFonts w:ascii="仿宋" w:eastAsia="仿宋" w:hAnsi="仿宋" w:cs="宋体"/>
          <w:sz w:val="32"/>
          <w:szCs w:val="32"/>
        </w:rPr>
        <w:t>PPT</w:t>
      </w:r>
      <w:r w:rsidRPr="00FB0D55">
        <w:rPr>
          <w:rFonts w:ascii="仿宋" w:eastAsia="仿宋" w:hAnsi="仿宋" w:cs="宋体" w:hint="eastAsia"/>
          <w:sz w:val="32"/>
          <w:szCs w:val="32"/>
        </w:rPr>
        <w:t>文件</w:t>
      </w:r>
      <w:bookmarkEnd w:id="1"/>
      <w:r w:rsidRPr="00FB0D55">
        <w:rPr>
          <w:rFonts w:ascii="仿宋" w:eastAsia="仿宋" w:hAnsi="仿宋" w:cs="宋体" w:hint="eastAsia"/>
          <w:sz w:val="32"/>
          <w:szCs w:val="32"/>
        </w:rPr>
        <w:t>。</w:t>
      </w:r>
    </w:p>
    <w:bookmarkEnd w:id="2"/>
    <w:p w:rsidR="0025706E" w:rsidRPr="00FB0D55" w:rsidRDefault="0025706E" w:rsidP="00FB0D55">
      <w:pPr>
        <w:adjustRightInd w:val="0"/>
        <w:snapToGrid w:val="0"/>
        <w:spacing w:line="360" w:lineRule="auto"/>
        <w:ind w:firstLineChars="200" w:firstLine="643"/>
        <w:rPr>
          <w:rFonts w:ascii="仿宋" w:eastAsia="仿宋" w:hAnsi="仿宋" w:cs="宋体"/>
          <w:b/>
          <w:sz w:val="32"/>
          <w:szCs w:val="32"/>
        </w:rPr>
      </w:pPr>
      <w:r w:rsidRPr="00FB0D55">
        <w:rPr>
          <w:rFonts w:ascii="仿宋" w:eastAsia="仿宋" w:hAnsi="仿宋" w:cs="宋体" w:hint="eastAsia"/>
          <w:b/>
          <w:sz w:val="32"/>
          <w:szCs w:val="32"/>
        </w:rPr>
        <w:t>五、商务要求</w:t>
      </w:r>
    </w:p>
    <w:p w:rsidR="0025706E" w:rsidRPr="00FB0D55" w:rsidRDefault="0025706E" w:rsidP="00FB0D55">
      <w:pPr>
        <w:spacing w:line="360" w:lineRule="auto"/>
        <w:ind w:firstLineChars="200" w:firstLine="640"/>
        <w:jc w:val="left"/>
        <w:rPr>
          <w:rFonts w:ascii="仿宋" w:eastAsia="仿宋" w:hAnsi="仿宋" w:cs="宋体"/>
          <w:sz w:val="32"/>
          <w:szCs w:val="32"/>
        </w:rPr>
      </w:pPr>
      <w:r w:rsidRPr="00FB0D55">
        <w:rPr>
          <w:rFonts w:ascii="仿宋" w:eastAsia="仿宋" w:hAnsi="仿宋" w:cs="宋体" w:hint="eastAsia"/>
          <w:bCs/>
          <w:sz w:val="32"/>
          <w:szCs w:val="32"/>
        </w:rPr>
        <w:t>1、</w:t>
      </w:r>
      <w:r w:rsidRPr="00FB0D55">
        <w:rPr>
          <w:rFonts w:ascii="仿宋" w:eastAsia="仿宋" w:hAnsi="仿宋" w:cs="宋体" w:hint="eastAsia"/>
          <w:sz w:val="32"/>
          <w:szCs w:val="32"/>
        </w:rPr>
        <w:t>成果提交时限：自合同签订起1</w:t>
      </w:r>
      <w:r w:rsidRPr="00FB0D55">
        <w:rPr>
          <w:rFonts w:ascii="仿宋" w:eastAsia="仿宋" w:hAnsi="仿宋" w:cs="宋体"/>
          <w:sz w:val="32"/>
          <w:szCs w:val="32"/>
        </w:rPr>
        <w:t>8</w:t>
      </w:r>
      <w:r w:rsidRPr="00FB0D55">
        <w:rPr>
          <w:rFonts w:ascii="仿宋" w:eastAsia="仿宋" w:hAnsi="仿宋" w:cs="宋体" w:hint="eastAsia"/>
          <w:sz w:val="32"/>
          <w:szCs w:val="32"/>
        </w:rPr>
        <w:t>0个日历天。</w:t>
      </w:r>
    </w:p>
    <w:p w:rsidR="00C54852" w:rsidRDefault="0025706E" w:rsidP="00FB0D55">
      <w:pPr>
        <w:spacing w:line="360" w:lineRule="auto"/>
        <w:ind w:firstLineChars="200" w:firstLine="640"/>
        <w:jc w:val="left"/>
        <w:rPr>
          <w:rFonts w:ascii="仿宋" w:eastAsia="仿宋" w:hAnsi="仿宋" w:cs="宋体"/>
          <w:sz w:val="32"/>
          <w:szCs w:val="32"/>
        </w:rPr>
      </w:pPr>
      <w:r w:rsidRPr="00FB0D55">
        <w:rPr>
          <w:rFonts w:ascii="仿宋" w:eastAsia="仿宋" w:hAnsi="仿宋" w:cs="宋体" w:hint="eastAsia"/>
          <w:bCs/>
          <w:sz w:val="32"/>
          <w:szCs w:val="32"/>
        </w:rPr>
        <w:t>2、</w:t>
      </w:r>
      <w:r w:rsidR="00C54852" w:rsidRPr="004E5DC9">
        <w:rPr>
          <w:rFonts w:ascii="仿宋" w:eastAsia="仿宋" w:hAnsi="仿宋" w:cs="宋体"/>
          <w:sz w:val="32"/>
          <w:szCs w:val="32"/>
        </w:rPr>
        <w:t>付款方式: 合同签订后15个工作日内，采购人向中标人支付合同金额的</w:t>
      </w:r>
      <w:r w:rsidR="00C54852" w:rsidRPr="004E5DC9">
        <w:rPr>
          <w:rFonts w:ascii="仿宋" w:eastAsia="仿宋" w:hAnsi="仿宋" w:cs="宋体" w:hint="eastAsia"/>
          <w:sz w:val="32"/>
          <w:szCs w:val="32"/>
        </w:rPr>
        <w:t>30</w:t>
      </w:r>
      <w:r w:rsidR="00C54852" w:rsidRPr="004E5DC9">
        <w:rPr>
          <w:rFonts w:ascii="仿宋" w:eastAsia="仿宋" w:hAnsi="仿宋" w:cs="宋体"/>
          <w:sz w:val="32"/>
          <w:szCs w:val="32"/>
        </w:rPr>
        <w:t>%作为预付款；待中标人提交纸质中期成果</w:t>
      </w:r>
      <w:r w:rsidR="00C54852" w:rsidRPr="004E5DC9">
        <w:rPr>
          <w:rFonts w:ascii="仿宋" w:eastAsia="仿宋" w:hAnsi="仿宋" w:cs="宋体" w:hint="eastAsia"/>
          <w:sz w:val="32"/>
          <w:szCs w:val="32"/>
        </w:rPr>
        <w:t>交采购人验收通过</w:t>
      </w:r>
      <w:r w:rsidR="00C54852" w:rsidRPr="004E5DC9">
        <w:rPr>
          <w:rFonts w:ascii="仿宋" w:eastAsia="仿宋" w:hAnsi="仿宋" w:cs="宋体"/>
          <w:sz w:val="32"/>
          <w:szCs w:val="32"/>
        </w:rPr>
        <w:t>后15个工作日内，采购人向中标人支付合同金额的40%；待</w:t>
      </w:r>
      <w:r w:rsidR="00C54852" w:rsidRPr="004E5DC9">
        <w:rPr>
          <w:rFonts w:ascii="仿宋" w:eastAsia="仿宋" w:hAnsi="仿宋" w:cs="宋体" w:hint="eastAsia"/>
          <w:sz w:val="32"/>
          <w:szCs w:val="32"/>
        </w:rPr>
        <w:t>中标人</w:t>
      </w:r>
      <w:r w:rsidR="00C54852" w:rsidRPr="004E5DC9">
        <w:rPr>
          <w:rFonts w:ascii="仿宋" w:eastAsia="仿宋" w:hAnsi="仿宋" w:cs="宋体"/>
          <w:sz w:val="32"/>
          <w:szCs w:val="32"/>
        </w:rPr>
        <w:t>向采购人提交结合会议意见完善的最终成果</w:t>
      </w:r>
      <w:r w:rsidR="00C54852" w:rsidRPr="004E5DC9">
        <w:rPr>
          <w:rFonts w:ascii="仿宋" w:eastAsia="仿宋" w:hAnsi="仿宋" w:cs="宋体" w:hint="eastAsia"/>
          <w:sz w:val="32"/>
          <w:szCs w:val="32"/>
        </w:rPr>
        <w:t>并通过采购人验收</w:t>
      </w:r>
      <w:r w:rsidR="00C54852" w:rsidRPr="004E5DC9">
        <w:rPr>
          <w:rFonts w:ascii="仿宋" w:eastAsia="仿宋" w:hAnsi="仿宋" w:cs="宋体"/>
          <w:sz w:val="32"/>
          <w:szCs w:val="32"/>
        </w:rPr>
        <w:t>后15个工作日内，采购人向</w:t>
      </w:r>
      <w:r w:rsidR="00C54852" w:rsidRPr="004E5DC9">
        <w:rPr>
          <w:rFonts w:ascii="仿宋" w:eastAsia="仿宋" w:hAnsi="仿宋" w:cs="宋体" w:hint="eastAsia"/>
          <w:sz w:val="32"/>
          <w:szCs w:val="32"/>
        </w:rPr>
        <w:t>中标人</w:t>
      </w:r>
      <w:r w:rsidR="00C54852" w:rsidRPr="004E5DC9">
        <w:rPr>
          <w:rFonts w:ascii="仿宋" w:eastAsia="仿宋" w:hAnsi="仿宋" w:cs="宋体"/>
          <w:sz w:val="32"/>
          <w:szCs w:val="32"/>
        </w:rPr>
        <w:t>支付合同</w:t>
      </w:r>
      <w:r w:rsidR="00C54852" w:rsidRPr="004E5DC9">
        <w:rPr>
          <w:rFonts w:ascii="仿宋" w:eastAsia="仿宋" w:hAnsi="仿宋" w:cs="宋体" w:hint="eastAsia"/>
          <w:sz w:val="32"/>
          <w:szCs w:val="32"/>
        </w:rPr>
        <w:t>金额的30%</w:t>
      </w:r>
      <w:r w:rsidR="00C54852" w:rsidRPr="004E5DC9">
        <w:rPr>
          <w:rFonts w:ascii="仿宋" w:eastAsia="仿宋" w:hAnsi="仿宋" w:cs="宋体"/>
          <w:sz w:val="32"/>
          <w:szCs w:val="32"/>
        </w:rPr>
        <w:t>。</w:t>
      </w:r>
    </w:p>
    <w:p w:rsidR="0025706E" w:rsidRPr="00FB0D55" w:rsidRDefault="0025706E" w:rsidP="00FB0D55">
      <w:pPr>
        <w:spacing w:line="360" w:lineRule="auto"/>
        <w:ind w:firstLineChars="200" w:firstLine="640"/>
        <w:jc w:val="left"/>
        <w:rPr>
          <w:rFonts w:ascii="仿宋" w:eastAsia="仿宋" w:hAnsi="仿宋" w:cs="宋体"/>
          <w:bCs/>
          <w:sz w:val="32"/>
          <w:szCs w:val="32"/>
        </w:rPr>
      </w:pPr>
      <w:r w:rsidRPr="00FB0D55">
        <w:rPr>
          <w:rFonts w:ascii="仿宋" w:eastAsia="仿宋" w:hAnsi="仿宋" w:cs="宋体" w:hint="eastAsia"/>
          <w:bCs/>
          <w:sz w:val="32"/>
          <w:szCs w:val="32"/>
        </w:rPr>
        <w:t>3、报价范围报价方式</w:t>
      </w:r>
    </w:p>
    <w:p w:rsidR="0025706E" w:rsidRPr="00FB0D55" w:rsidRDefault="0025706E" w:rsidP="00FB0D55">
      <w:pPr>
        <w:spacing w:line="360" w:lineRule="auto"/>
        <w:ind w:firstLineChars="200" w:firstLine="640"/>
        <w:jc w:val="left"/>
        <w:rPr>
          <w:rFonts w:ascii="仿宋" w:eastAsia="仿宋" w:hAnsi="仿宋" w:cs="宋体"/>
          <w:bCs/>
          <w:sz w:val="32"/>
          <w:szCs w:val="32"/>
        </w:rPr>
      </w:pPr>
      <w:r w:rsidRPr="00FB0D55">
        <w:rPr>
          <w:rFonts w:ascii="仿宋" w:eastAsia="仿宋" w:hAnsi="仿宋" w:cs="宋体" w:hint="eastAsia"/>
          <w:bCs/>
          <w:sz w:val="32"/>
          <w:szCs w:val="32"/>
        </w:rPr>
        <w:t>（1）应为人民币报价；</w:t>
      </w:r>
    </w:p>
    <w:p w:rsidR="0025706E" w:rsidRPr="00FB0D55" w:rsidRDefault="0025706E" w:rsidP="00FB0D55">
      <w:pPr>
        <w:spacing w:line="360" w:lineRule="auto"/>
        <w:ind w:firstLineChars="200" w:firstLine="640"/>
        <w:jc w:val="left"/>
        <w:rPr>
          <w:rFonts w:ascii="仿宋" w:eastAsia="仿宋" w:hAnsi="仿宋" w:cs="宋体"/>
          <w:bCs/>
          <w:sz w:val="32"/>
          <w:szCs w:val="32"/>
        </w:rPr>
      </w:pPr>
      <w:r w:rsidRPr="00FB0D55">
        <w:rPr>
          <w:rFonts w:ascii="仿宋" w:eastAsia="仿宋" w:hAnsi="仿宋" w:cs="宋体" w:hint="eastAsia"/>
          <w:bCs/>
          <w:sz w:val="32"/>
          <w:szCs w:val="32"/>
        </w:rPr>
        <w:t>（2）</w:t>
      </w:r>
      <w:r w:rsidRPr="00FB0D55">
        <w:rPr>
          <w:rFonts w:ascii="仿宋" w:eastAsia="仿宋" w:hAnsi="仿宋" w:cs="宋体"/>
          <w:bCs/>
          <w:sz w:val="32"/>
          <w:szCs w:val="32"/>
        </w:rPr>
        <w:t>投标人</w:t>
      </w:r>
      <w:r w:rsidRPr="00FB0D55">
        <w:rPr>
          <w:rFonts w:ascii="仿宋" w:eastAsia="仿宋" w:hAnsi="仿宋" w:cs="宋体" w:hint="eastAsia"/>
          <w:bCs/>
          <w:sz w:val="32"/>
          <w:szCs w:val="32"/>
        </w:rPr>
        <w:t>对报价的准确性负责，任何漏报、错报等均是</w:t>
      </w:r>
      <w:r w:rsidRPr="00FB0D55">
        <w:rPr>
          <w:rFonts w:ascii="仿宋" w:eastAsia="仿宋" w:hAnsi="仿宋" w:cs="宋体"/>
          <w:bCs/>
          <w:sz w:val="32"/>
          <w:szCs w:val="32"/>
        </w:rPr>
        <w:t>投标人</w:t>
      </w:r>
      <w:r w:rsidRPr="00FB0D55">
        <w:rPr>
          <w:rFonts w:ascii="仿宋" w:eastAsia="仿宋" w:hAnsi="仿宋" w:cs="宋体" w:hint="eastAsia"/>
          <w:bCs/>
          <w:sz w:val="32"/>
          <w:szCs w:val="32"/>
        </w:rPr>
        <w:t>的风险。</w:t>
      </w:r>
    </w:p>
    <w:p w:rsidR="0025706E" w:rsidRPr="00FB0D55" w:rsidRDefault="0025706E" w:rsidP="00FB0D55">
      <w:pPr>
        <w:spacing w:line="360" w:lineRule="auto"/>
        <w:ind w:firstLineChars="200" w:firstLine="640"/>
        <w:jc w:val="left"/>
        <w:rPr>
          <w:rFonts w:ascii="仿宋" w:eastAsia="仿宋" w:hAnsi="仿宋" w:cs="宋体"/>
          <w:bCs/>
          <w:sz w:val="32"/>
          <w:szCs w:val="32"/>
        </w:rPr>
      </w:pPr>
      <w:r w:rsidRPr="00FB0D55">
        <w:rPr>
          <w:rFonts w:ascii="仿宋" w:eastAsia="仿宋" w:hAnsi="仿宋" w:cs="宋体" w:hint="eastAsia"/>
          <w:bCs/>
          <w:sz w:val="32"/>
          <w:szCs w:val="32"/>
        </w:rPr>
        <w:t>4、验收</w:t>
      </w:r>
      <w:bookmarkStart w:id="3" w:name="_Toc23426"/>
    </w:p>
    <w:p w:rsidR="0025706E" w:rsidRPr="00FB0D55" w:rsidRDefault="0025706E" w:rsidP="00FB0D55">
      <w:pPr>
        <w:adjustRightInd w:val="0"/>
        <w:snapToGrid w:val="0"/>
        <w:spacing w:line="360" w:lineRule="auto"/>
        <w:ind w:firstLineChars="200" w:firstLine="640"/>
        <w:rPr>
          <w:rFonts w:ascii="仿宋" w:eastAsia="仿宋" w:hAnsi="仿宋" w:cs="宋体"/>
          <w:b/>
          <w:sz w:val="32"/>
          <w:szCs w:val="32"/>
        </w:rPr>
      </w:pPr>
      <w:r w:rsidRPr="00FB0D55">
        <w:rPr>
          <w:rFonts w:ascii="仿宋" w:eastAsia="仿宋" w:hAnsi="仿宋" w:cs="宋体" w:hint="eastAsia"/>
          <w:bCs/>
          <w:sz w:val="32"/>
          <w:szCs w:val="32"/>
        </w:rPr>
        <w:t>采购人将组织相关人员对采购项目进行验收，验收意见作为验收书的参考资料存档备查，验收将严格按照招标文件的规定和投标文件的响应及承诺执行，验收不合格的将根据合同有关条款进行处理。投标人可在售后服务方案中自行填报验收方案、奖惩处罚措施及承诺。</w:t>
      </w:r>
      <w:bookmarkEnd w:id="3"/>
    </w:p>
    <w:p w:rsidR="00AF42B0" w:rsidRPr="00FB0D55" w:rsidRDefault="00AF42B0">
      <w:pPr>
        <w:rPr>
          <w:rFonts w:ascii="仿宋" w:eastAsia="仿宋" w:hAnsi="仿宋"/>
          <w:sz w:val="32"/>
          <w:szCs w:val="32"/>
        </w:rPr>
      </w:pPr>
    </w:p>
    <w:sectPr w:rsidR="00AF42B0" w:rsidRPr="00FB0D55" w:rsidSect="005B48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CE4" w:rsidRDefault="00A64CE4" w:rsidP="0025706E">
      <w:pPr>
        <w:ind w:firstLine="560"/>
      </w:pPr>
      <w:r>
        <w:separator/>
      </w:r>
    </w:p>
  </w:endnote>
  <w:endnote w:type="continuationSeparator" w:id="1">
    <w:p w:rsidR="00A64CE4" w:rsidRDefault="00A64CE4" w:rsidP="0025706E">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CE4" w:rsidRDefault="00A64CE4" w:rsidP="0025706E">
      <w:pPr>
        <w:ind w:firstLine="560"/>
      </w:pPr>
      <w:r>
        <w:separator/>
      </w:r>
    </w:p>
  </w:footnote>
  <w:footnote w:type="continuationSeparator" w:id="1">
    <w:p w:rsidR="00A64CE4" w:rsidRDefault="00A64CE4" w:rsidP="0025706E">
      <w:pPr>
        <w:ind w:firstLine="56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706E"/>
    <w:rsid w:val="0025706E"/>
    <w:rsid w:val="00444FD0"/>
    <w:rsid w:val="0045660D"/>
    <w:rsid w:val="005B482B"/>
    <w:rsid w:val="00A64CE4"/>
    <w:rsid w:val="00AF42B0"/>
    <w:rsid w:val="00C54852"/>
    <w:rsid w:val="00FB0D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06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5706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5706E"/>
    <w:rPr>
      <w:sz w:val="18"/>
      <w:szCs w:val="18"/>
    </w:rPr>
  </w:style>
  <w:style w:type="paragraph" w:styleId="a4">
    <w:name w:val="footer"/>
    <w:basedOn w:val="a"/>
    <w:link w:val="Char0"/>
    <w:uiPriority w:val="99"/>
    <w:semiHidden/>
    <w:unhideWhenUsed/>
    <w:rsid w:val="0025706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5706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254</Words>
  <Characters>1448</Characters>
  <Application>Microsoft Office Word</Application>
  <DocSecurity>0</DocSecurity>
  <Lines>12</Lines>
  <Paragraphs>3</Paragraphs>
  <ScaleCrop>false</ScaleCrop>
  <Company>Microsoft</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胡梅霞</dc:creator>
  <cp:keywords/>
  <dc:description/>
  <cp:lastModifiedBy>胡梅霞</cp:lastModifiedBy>
  <cp:revision>9</cp:revision>
  <dcterms:created xsi:type="dcterms:W3CDTF">2022-04-16T07:26:00Z</dcterms:created>
  <dcterms:modified xsi:type="dcterms:W3CDTF">2022-04-27T03:07:00Z</dcterms:modified>
</cp:coreProperties>
</file>